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C" w:rsidRPr="00FA2391" w:rsidRDefault="007307DB" w:rsidP="00FA2391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Motivatie van de wijzigingen BW2</w:t>
      </w:r>
    </w:p>
    <w:p w:rsidR="00FA2391" w:rsidRDefault="00FA2391"/>
    <w:p w:rsidR="007307DB" w:rsidRDefault="00FA2391" w:rsidP="00C57DC0">
      <w:r>
        <w:t xml:space="preserve">De wijzigingen in deze budgetwijziging </w:t>
      </w:r>
      <w:r w:rsidR="00C57DC0">
        <w:t>2 voor het dienstjaar 2019 zijn eerder beperkt en betreffen voornamelijk technische ingrepen die noodzakelijk waren om een cor</w:t>
      </w:r>
      <w:bookmarkStart w:id="0" w:name="_GoBack"/>
      <w:bookmarkEnd w:id="0"/>
      <w:r w:rsidR="00C57DC0">
        <w:t>rect vertrekpunt te hebben voor de opmaak van het MJP 2020-2025</w:t>
      </w:r>
    </w:p>
    <w:p w:rsidR="00A84CFF" w:rsidRDefault="00A84CFF" w:rsidP="00FA2391"/>
    <w:p w:rsidR="00FA2391" w:rsidRPr="00FA2391" w:rsidRDefault="00FA2391" w:rsidP="00FA2391">
      <w:pPr>
        <w:pStyle w:val="Lijstalinea"/>
        <w:numPr>
          <w:ilvl w:val="0"/>
          <w:numId w:val="2"/>
        </w:numPr>
        <w:rPr>
          <w:color w:val="00B0F0"/>
        </w:rPr>
      </w:pPr>
      <w:r w:rsidRPr="00FA2391">
        <w:rPr>
          <w:color w:val="00B0F0"/>
        </w:rPr>
        <w:t>Exploitatie</w:t>
      </w:r>
    </w:p>
    <w:p w:rsidR="00FA2391" w:rsidRDefault="00FA2391" w:rsidP="00A84CFF">
      <w:pPr>
        <w:jc w:val="both"/>
      </w:pPr>
      <w:r>
        <w:t xml:space="preserve">De aanpassingen op het gebied van de exploitatie beperken zich tot </w:t>
      </w:r>
      <w:r w:rsidR="007307DB">
        <w:t xml:space="preserve">eerder beperkte aanpassingen. De belangrijkste is de </w:t>
      </w:r>
      <w:proofErr w:type="spellStart"/>
      <w:r w:rsidR="007307DB">
        <w:t>herraming</w:t>
      </w:r>
      <w:proofErr w:type="spellEnd"/>
      <w:r w:rsidR="007307DB">
        <w:t xml:space="preserve"> van de aanvullende personenbelasting aan de ontvangsten kant en aan de uitgavenkant de afrekening van de brandweerkosten en het onderhoud en het gebruiksrecht van de software toepassingen.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  <w:gridCol w:w="1240"/>
      </w:tblGrid>
      <w:tr w:rsidR="007307DB" w:rsidRPr="007307DB" w:rsidTr="007307DB">
        <w:trPr>
          <w:trHeight w:val="300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Budgetcode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Bedrag wijziging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2019/6142400/01/0020/ - Inningskosten 1% personenbelasting/Fiscale aangelegenheden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€ 3 527,89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2019/7301000/01/0020/ - Aanvullende belasting op de personenbelasting/Fiscale aangelegenheden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€ 344 660,45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2019/7450000/02/0119/ - Diverse operationele opbrengsten/Overige algemene en ondersteunende diensten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€ 5 000,00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2019/6150000/02/0119/ - Aankopen allerlei kantoor materiaal/Overige algemene en ondersteunende diensten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€ 2 000,00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2019/6165000/03/0500/ - Kosten </w:t>
            </w:r>
            <w:proofErr w:type="spellStart"/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ikv</w:t>
            </w:r>
            <w:proofErr w:type="spellEnd"/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middenstand ondersteunende initiatieven/Handel en middenstand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€ 1 500,00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2019/6103000/04/0800/ - Onderhoud en herstellingen gebouwen/Gewoon basisonderwijs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€ 10 000,00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2019/6140200/02/0110/ - Externe deskundigen/Secretariaat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-€ 7 500,00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2019/7450000/04/0740/ - Diverse operationele opbrengsten/Sport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€ 1 500,00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2019/7450100/02/0190/ - Vergoedingen voor schade/Overig algemeen bestuur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€ 2 000,00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2019/7040700/05/0951/ - Terugvordering uitgaven </w:t>
            </w:r>
            <w:proofErr w:type="spellStart"/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ikv</w:t>
            </w:r>
            <w:proofErr w:type="spellEnd"/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recreatieactiviteiten LDC/Dienstencentra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€ 2 000,00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2019/6152300/03/0500/ - Lidgelden/Handel en middenstand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€ 2 000,00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2019/6494031/04/0729/ - Bijdrage werking Lage Kempen (IOED)/Groene ruimte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2019/6495200/03/0410/ - Bijdrage in de brandweerwerking/Brandweer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€ 15 000,00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2019/6151100/02/0119/ - Onderhoud en gebruiksrecht software/Overige algemene en ondersteunende diensten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€ 60 000,00</w:t>
            </w:r>
          </w:p>
        </w:tc>
      </w:tr>
    </w:tbl>
    <w:p w:rsidR="007307DB" w:rsidRDefault="007307DB" w:rsidP="00A84CFF">
      <w:pPr>
        <w:jc w:val="both"/>
      </w:pPr>
    </w:p>
    <w:p w:rsidR="00FA2391" w:rsidRDefault="00FA2391" w:rsidP="00FA2391"/>
    <w:p w:rsidR="00FA2391" w:rsidRPr="00FA2391" w:rsidRDefault="00FA2391" w:rsidP="00FA2391">
      <w:pPr>
        <w:pStyle w:val="Lijstalinea"/>
        <w:numPr>
          <w:ilvl w:val="0"/>
          <w:numId w:val="2"/>
        </w:numPr>
        <w:rPr>
          <w:color w:val="00B0F0"/>
        </w:rPr>
      </w:pPr>
      <w:r w:rsidRPr="00FA2391">
        <w:rPr>
          <w:color w:val="00B0F0"/>
        </w:rPr>
        <w:t>Investeringen</w:t>
      </w:r>
    </w:p>
    <w:p w:rsidR="00FA2391" w:rsidRDefault="00FA2391" w:rsidP="00FA2391">
      <w:r>
        <w:t>De aanpassingen met betrekking tot de investeringen omvatten volgende posten :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0"/>
        <w:gridCol w:w="1240"/>
      </w:tblGrid>
      <w:tr w:rsidR="007307DB" w:rsidRPr="007307DB" w:rsidTr="007307DB">
        <w:trPr>
          <w:trHeight w:val="30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Budgetcode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Bedrag wijziging</w:t>
            </w:r>
          </w:p>
        </w:tc>
      </w:tr>
      <w:tr w:rsidR="007307DB" w:rsidRPr="007307DB" w:rsidTr="007307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2019/1500000/03/0341/ - Investeringssubsidies en -schenkingen in kapitaal op korte termijn/Erosiebestrijding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-€ 154 000,00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2019/1500000/03/0200/ - Investeringssubsidies en -schenkingen in kapitaal op korte termijn/Wegen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-€ 540 000,00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2019/1500000/04/0705/ - Investeringssubsidies en -schenkingen in kapitaal op korte termijn/Gemeenschapscentrum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-€ 80 000,00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2019/2200000/03/0600/ - Landbouwgronden, bosgronden, natuurreservaten en niet-bebouwde bouwgrond  - verkoop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-€ 1 700 000,00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2019/2210200/02/0119/ - Administratieve Gebouwen - gemeenschapsgoederen/Overige algemene en ondersteunende 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-€ 1 827 000,00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2019/1500000/04/0800/ - Investeringssubsidies en -schenkingen in kapitaal op korte termijn/Gewoon basisonderwijs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-€ 2 100 000,00</w:t>
            </w:r>
          </w:p>
        </w:tc>
      </w:tr>
    </w:tbl>
    <w:p w:rsidR="00FA2391" w:rsidRDefault="00FA2391" w:rsidP="00FA2391"/>
    <w:p w:rsidR="00FA2391" w:rsidRDefault="007307DB" w:rsidP="00C57DC0">
      <w:pPr>
        <w:jc w:val="both"/>
      </w:pPr>
      <w:r>
        <w:t>De reden voor deze aanpassing is dat een aantal projecten voorzien waren in het MJP 2019 maar niet uitgevoerd worden dit jaar</w:t>
      </w:r>
      <w:r w:rsidR="00FA2391">
        <w:t>.</w:t>
      </w:r>
      <w:r>
        <w:t xml:space="preserve"> Om derhalve tot een correcte vertrekbasis te komen voor het MJP 2020-</w:t>
      </w:r>
      <w:r>
        <w:lastRenderedPageBreak/>
        <w:t xml:space="preserve">2025 worden deze uit het budget gehaald van het dienstjaar 2019 en opnieuw voorzien in het MJP 2020-2025. </w:t>
      </w:r>
    </w:p>
    <w:p w:rsidR="00C57DC0" w:rsidRDefault="00C57DC0" w:rsidP="00C57DC0">
      <w:pPr>
        <w:jc w:val="both"/>
      </w:pPr>
    </w:p>
    <w:p w:rsidR="00FA2391" w:rsidRPr="00FA2391" w:rsidRDefault="00FA2391" w:rsidP="00C57DC0">
      <w:pPr>
        <w:pStyle w:val="Lijstalinea"/>
        <w:numPr>
          <w:ilvl w:val="0"/>
          <w:numId w:val="1"/>
        </w:numPr>
        <w:rPr>
          <w:color w:val="00B0F0"/>
        </w:rPr>
      </w:pPr>
      <w:r w:rsidRPr="00FA2391">
        <w:rPr>
          <w:color w:val="00B0F0"/>
        </w:rPr>
        <w:t>Andere</w:t>
      </w:r>
    </w:p>
    <w:p w:rsidR="00FA2391" w:rsidRDefault="00C57DC0" w:rsidP="00A84CFF">
      <w:pPr>
        <w:jc w:val="both"/>
      </w:pPr>
      <w:r>
        <w:t>Door de voorgaande aanpassingen zijn de voorziene nieuwe leningen ten bedrage van 1.200.000 euro niet meer nodig en worden deze dan ook uit het budget 2019 verwijderd.</w:t>
      </w:r>
    </w:p>
    <w:p w:rsidR="00C57DC0" w:rsidRDefault="00C57DC0" w:rsidP="00A84CFF">
      <w:pPr>
        <w:jc w:val="both"/>
      </w:pPr>
      <w:r>
        <w:t>De tweede lijn zijn is de renteloze lening aan het AGB Halen, deze was niet voorzien bij de initiële opmaak van het budget 2019 en wordt nu bij de BW opgenomen.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240"/>
      </w:tblGrid>
      <w:tr w:rsidR="007307DB" w:rsidRPr="007307DB" w:rsidTr="007307DB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Budgetcode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Bedrag wijziging</w:t>
            </w:r>
          </w:p>
        </w:tc>
      </w:tr>
      <w:tr w:rsidR="007307DB" w:rsidRPr="007307DB" w:rsidTr="007307DB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2019/1733000/01/0040/ - Schulden aan kredietinstellingen aangegaan door het bestuur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-€ 1 200 000,00</w:t>
            </w:r>
          </w:p>
        </w:tc>
      </w:tr>
      <w:tr w:rsidR="007307DB" w:rsidRPr="007307DB" w:rsidTr="007307DB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2019/2903000/04/0740/ - Vorderingen wegens toegestane leningen - nominale waarde/Sport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DB" w:rsidRPr="007307DB" w:rsidRDefault="007307DB" w:rsidP="00730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730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€ 39 000,00</w:t>
            </w:r>
          </w:p>
        </w:tc>
      </w:tr>
    </w:tbl>
    <w:p w:rsidR="007307DB" w:rsidRDefault="007307DB" w:rsidP="00A84CFF">
      <w:pPr>
        <w:jc w:val="both"/>
      </w:pPr>
    </w:p>
    <w:sectPr w:rsidR="0073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6A8"/>
    <w:multiLevelType w:val="hybridMultilevel"/>
    <w:tmpl w:val="56F0BD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6BC7"/>
    <w:multiLevelType w:val="hybridMultilevel"/>
    <w:tmpl w:val="0FC68000"/>
    <w:lvl w:ilvl="0" w:tplc="98C2B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91"/>
    <w:rsid w:val="001C1EFE"/>
    <w:rsid w:val="007307DB"/>
    <w:rsid w:val="00A84CFF"/>
    <w:rsid w:val="00C57DC0"/>
    <w:rsid w:val="00F4451F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E092"/>
  <w15:chartTrackingRefBased/>
  <w15:docId w15:val="{9FA6B0EB-F38F-454E-9C7E-F606D22D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Van Pottelbergh</dc:creator>
  <cp:keywords/>
  <dc:description/>
  <cp:lastModifiedBy>Kristof Van Pottelbergh</cp:lastModifiedBy>
  <cp:revision>2</cp:revision>
  <dcterms:created xsi:type="dcterms:W3CDTF">2019-11-28T07:53:00Z</dcterms:created>
  <dcterms:modified xsi:type="dcterms:W3CDTF">2019-11-28T07:53:00Z</dcterms:modified>
</cp:coreProperties>
</file>